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AC" w:rsidRDefault="00401AAC" w:rsidP="00B3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6C9">
        <w:rPr>
          <w:rFonts w:ascii="Times New Roman" w:eastAsia="Times New Roman" w:hAnsi="Times New Roman"/>
          <w:b/>
          <w:sz w:val="28"/>
          <w:szCs w:val="28"/>
        </w:rPr>
        <w:t xml:space="preserve">ХАНТЫ-МАНСИЙСКИЙ АВТОНОМНЫЙ ОКРУГ </w:t>
      </w:r>
      <w:r w:rsidR="00B31797">
        <w:rPr>
          <w:rFonts w:ascii="Times New Roman" w:eastAsia="Times New Roman" w:hAnsi="Times New Roman"/>
          <w:b/>
          <w:sz w:val="28"/>
          <w:szCs w:val="28"/>
        </w:rPr>
        <w:t>–</w:t>
      </w:r>
      <w:r w:rsidRPr="00FF66C9">
        <w:rPr>
          <w:rFonts w:ascii="Times New Roman" w:eastAsia="Times New Roman" w:hAnsi="Times New Roman"/>
          <w:b/>
          <w:sz w:val="28"/>
          <w:szCs w:val="28"/>
        </w:rPr>
        <w:t xml:space="preserve"> ЮГРА</w:t>
      </w:r>
    </w:p>
    <w:p w:rsidR="00401AAC" w:rsidRDefault="00401AAC" w:rsidP="00B317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6C9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401AAC" w:rsidRDefault="00401AAC" w:rsidP="00B317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Pr="00FF66C9" w:rsidRDefault="00401AAC" w:rsidP="00B31797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F66C9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ДУМА</w:t>
      </w:r>
    </w:p>
    <w:p w:rsidR="00401AAC" w:rsidRPr="00FF66C9" w:rsidRDefault="00401AAC" w:rsidP="00B31797">
      <w:pPr>
        <w:tabs>
          <w:tab w:val="left" w:pos="6521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Pr="00FF66C9" w:rsidRDefault="00401AAC" w:rsidP="00B317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66C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825C1" w:rsidRDefault="009825C1" w:rsidP="00B3179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1AAC" w:rsidRPr="00FF66C9" w:rsidRDefault="00B31797" w:rsidP="00B3179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21.05</w:t>
      </w:r>
      <w:r w:rsidR="009825C1">
        <w:rPr>
          <w:rFonts w:ascii="Times New Roman" w:eastAsia="Times New Roman" w:hAnsi="Times New Roman"/>
          <w:sz w:val="28"/>
          <w:szCs w:val="28"/>
        </w:rPr>
        <w:t>.2021</w:t>
      </w:r>
      <w:r w:rsidR="00401AAC">
        <w:rPr>
          <w:rFonts w:ascii="Times New Roman" w:eastAsia="Times New Roman" w:hAnsi="Times New Roman"/>
          <w:sz w:val="28"/>
          <w:szCs w:val="28"/>
        </w:rPr>
        <w:tab/>
      </w:r>
      <w:r w:rsidR="00401AA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C31B4F">
        <w:rPr>
          <w:rFonts w:ascii="Times New Roman" w:eastAsia="Times New Roman" w:hAnsi="Times New Roman"/>
          <w:sz w:val="28"/>
          <w:szCs w:val="28"/>
        </w:rPr>
        <w:tab/>
      </w:r>
      <w:r w:rsidR="00401AAC" w:rsidRPr="00FF66C9">
        <w:rPr>
          <w:rFonts w:ascii="Times New Roman" w:eastAsia="Times New Roman" w:hAnsi="Times New Roman"/>
          <w:sz w:val="28"/>
          <w:szCs w:val="28"/>
        </w:rPr>
        <w:t xml:space="preserve">№ </w:t>
      </w:r>
      <w:r w:rsidR="003618EF">
        <w:rPr>
          <w:rFonts w:ascii="Times New Roman" w:eastAsia="Times New Roman" w:hAnsi="Times New Roman"/>
          <w:sz w:val="28"/>
          <w:szCs w:val="28"/>
        </w:rPr>
        <w:t>740</w:t>
      </w:r>
    </w:p>
    <w:p w:rsidR="00401AAC" w:rsidRPr="00A94C80" w:rsidRDefault="00401AAC" w:rsidP="00B31797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</w:rPr>
      </w:pPr>
    </w:p>
    <w:p w:rsidR="00B31797" w:rsidRDefault="009616D6" w:rsidP="00B31797">
      <w:pPr>
        <w:pStyle w:val="a5"/>
        <w:jc w:val="left"/>
        <w:rPr>
          <w:szCs w:val="28"/>
        </w:rPr>
      </w:pPr>
      <w:r>
        <w:rPr>
          <w:szCs w:val="28"/>
        </w:rPr>
        <w:t>О</w:t>
      </w:r>
      <w:r w:rsidR="00B31797">
        <w:rPr>
          <w:szCs w:val="28"/>
        </w:rPr>
        <w:t>б информации о ходе</w:t>
      </w:r>
      <w:r w:rsidRPr="00E630AA">
        <w:rPr>
          <w:szCs w:val="28"/>
        </w:rPr>
        <w:t xml:space="preserve"> реализации </w:t>
      </w:r>
    </w:p>
    <w:p w:rsidR="00B31797" w:rsidRDefault="009616D6" w:rsidP="00B31797">
      <w:pPr>
        <w:pStyle w:val="a5"/>
        <w:jc w:val="left"/>
        <w:rPr>
          <w:szCs w:val="28"/>
        </w:rPr>
      </w:pPr>
      <w:r w:rsidRPr="00E630AA">
        <w:rPr>
          <w:szCs w:val="28"/>
        </w:rPr>
        <w:t>муниципальной программы Ханты-</w:t>
      </w:r>
    </w:p>
    <w:p w:rsidR="00B31797" w:rsidRDefault="009616D6" w:rsidP="00B31797">
      <w:pPr>
        <w:pStyle w:val="a5"/>
        <w:jc w:val="left"/>
        <w:rPr>
          <w:szCs w:val="28"/>
        </w:rPr>
      </w:pPr>
      <w:r w:rsidRPr="00E630AA">
        <w:rPr>
          <w:szCs w:val="28"/>
        </w:rPr>
        <w:t xml:space="preserve">Мансийского района «Развитие </w:t>
      </w:r>
    </w:p>
    <w:p w:rsidR="00B31797" w:rsidRDefault="009616D6" w:rsidP="00B31797">
      <w:pPr>
        <w:pStyle w:val="a5"/>
        <w:jc w:val="left"/>
        <w:rPr>
          <w:szCs w:val="28"/>
        </w:rPr>
      </w:pPr>
      <w:r w:rsidRPr="00E630AA">
        <w:rPr>
          <w:szCs w:val="28"/>
        </w:rPr>
        <w:t xml:space="preserve">спорта и туризма на территории </w:t>
      </w:r>
    </w:p>
    <w:p w:rsidR="00B31797" w:rsidRDefault="009616D6" w:rsidP="00B31797">
      <w:pPr>
        <w:pStyle w:val="a5"/>
        <w:jc w:val="left"/>
        <w:rPr>
          <w:szCs w:val="28"/>
        </w:rPr>
      </w:pPr>
      <w:r w:rsidRPr="00E630AA">
        <w:rPr>
          <w:szCs w:val="28"/>
        </w:rPr>
        <w:t xml:space="preserve">Ханты-Мансийского </w:t>
      </w:r>
      <w:r w:rsidR="00B31797">
        <w:rPr>
          <w:szCs w:val="28"/>
        </w:rPr>
        <w:t xml:space="preserve">района </w:t>
      </w:r>
      <w:proofErr w:type="gramStart"/>
      <w:r w:rsidR="00B31797">
        <w:rPr>
          <w:szCs w:val="28"/>
        </w:rPr>
        <w:t>на</w:t>
      </w:r>
      <w:proofErr w:type="gramEnd"/>
      <w:r w:rsidR="00B31797">
        <w:rPr>
          <w:szCs w:val="28"/>
        </w:rPr>
        <w:t xml:space="preserve"> </w:t>
      </w:r>
    </w:p>
    <w:p w:rsidR="004E55DC" w:rsidRDefault="00B31797" w:rsidP="00B31797">
      <w:pPr>
        <w:pStyle w:val="a5"/>
        <w:jc w:val="left"/>
        <w:rPr>
          <w:szCs w:val="28"/>
        </w:rPr>
      </w:pPr>
      <w:r>
        <w:rPr>
          <w:szCs w:val="28"/>
        </w:rPr>
        <w:t>2019-</w:t>
      </w:r>
      <w:r w:rsidR="009616D6" w:rsidRPr="00E630AA">
        <w:rPr>
          <w:szCs w:val="28"/>
        </w:rPr>
        <w:t>2022 годы»</w:t>
      </w:r>
      <w:r>
        <w:rPr>
          <w:szCs w:val="28"/>
        </w:rPr>
        <w:t xml:space="preserve"> </w:t>
      </w:r>
      <w:r w:rsidR="007F3322" w:rsidRPr="00971EA5">
        <w:rPr>
          <w:szCs w:val="28"/>
        </w:rPr>
        <w:t>з</w:t>
      </w:r>
      <w:r w:rsidR="004E55DC" w:rsidRPr="00971EA5">
        <w:rPr>
          <w:szCs w:val="28"/>
        </w:rPr>
        <w:t>а 2020 год</w:t>
      </w:r>
    </w:p>
    <w:p w:rsidR="006D0207" w:rsidRPr="00A94C80" w:rsidRDefault="006D0207" w:rsidP="00B31797">
      <w:pPr>
        <w:pStyle w:val="a5"/>
        <w:jc w:val="left"/>
        <w:rPr>
          <w:szCs w:val="28"/>
        </w:rPr>
      </w:pPr>
    </w:p>
    <w:p w:rsidR="006D0207" w:rsidRDefault="00401AAC" w:rsidP="00B31797">
      <w:pPr>
        <w:pStyle w:val="a5"/>
        <w:ind w:firstLine="709"/>
        <w:rPr>
          <w:szCs w:val="28"/>
        </w:rPr>
      </w:pPr>
      <w:r w:rsidRPr="004002C3">
        <w:rPr>
          <w:szCs w:val="28"/>
        </w:rPr>
        <w:t>В целях осуществления</w:t>
      </w:r>
      <w:r w:rsidR="00B31797">
        <w:rPr>
          <w:szCs w:val="28"/>
        </w:rPr>
        <w:t xml:space="preserve"> контрольной деятельности Думы </w:t>
      </w:r>
      <w:r w:rsidRPr="004002C3">
        <w:rPr>
          <w:szCs w:val="28"/>
        </w:rPr>
        <w:t xml:space="preserve">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</w:t>
      </w:r>
      <w:r w:rsidRPr="00971EA5">
        <w:rPr>
          <w:szCs w:val="28"/>
        </w:rPr>
        <w:t xml:space="preserve">заслушав </w:t>
      </w:r>
      <w:r w:rsidR="00B31797">
        <w:rPr>
          <w:szCs w:val="28"/>
        </w:rPr>
        <w:t>информацию</w:t>
      </w:r>
      <w:r w:rsidR="002F1A29" w:rsidRPr="00971EA5">
        <w:rPr>
          <w:szCs w:val="28"/>
        </w:rPr>
        <w:t xml:space="preserve"> </w:t>
      </w:r>
      <w:r w:rsidR="006D0207" w:rsidRPr="00971EA5">
        <w:rPr>
          <w:szCs w:val="28"/>
        </w:rPr>
        <w:t>о</w:t>
      </w:r>
      <w:r w:rsidR="00B31797">
        <w:rPr>
          <w:szCs w:val="28"/>
        </w:rPr>
        <w:t xml:space="preserve"> ходе</w:t>
      </w:r>
      <w:r w:rsidR="006D0207" w:rsidRPr="00971EA5">
        <w:rPr>
          <w:szCs w:val="28"/>
        </w:rPr>
        <w:t xml:space="preserve"> </w:t>
      </w:r>
      <w:r w:rsidR="005E03D2" w:rsidRPr="00971EA5">
        <w:rPr>
          <w:szCs w:val="28"/>
        </w:rPr>
        <w:t>р</w:t>
      </w:r>
      <w:r w:rsidR="006D0207" w:rsidRPr="00971EA5">
        <w:rPr>
          <w:szCs w:val="28"/>
        </w:rPr>
        <w:t>еализации</w:t>
      </w:r>
      <w:r w:rsidR="005E03D2" w:rsidRPr="00971EA5">
        <w:rPr>
          <w:szCs w:val="28"/>
        </w:rPr>
        <w:t xml:space="preserve"> </w:t>
      </w:r>
      <w:r w:rsidR="002F1A29" w:rsidRPr="00971EA5">
        <w:rPr>
          <w:szCs w:val="28"/>
        </w:rPr>
        <w:t xml:space="preserve">муниципальной программы Ханты-Мансийского района </w:t>
      </w:r>
      <w:r w:rsidR="009616D6" w:rsidRPr="00971EA5">
        <w:rPr>
          <w:szCs w:val="28"/>
        </w:rPr>
        <w:t>«Развитие спорта и туризма на территории Х</w:t>
      </w:r>
      <w:r w:rsidR="00B31797">
        <w:rPr>
          <w:szCs w:val="28"/>
        </w:rPr>
        <w:t>анты-Мансийского района на 2019-</w:t>
      </w:r>
      <w:r w:rsidR="009616D6" w:rsidRPr="00971EA5">
        <w:rPr>
          <w:szCs w:val="28"/>
        </w:rPr>
        <w:t>2022 годы»</w:t>
      </w:r>
      <w:r w:rsidR="00A20339" w:rsidRPr="00971EA5">
        <w:rPr>
          <w:szCs w:val="28"/>
        </w:rPr>
        <w:t xml:space="preserve"> за 2020 год</w:t>
      </w:r>
      <w:r w:rsidR="00B31797">
        <w:rPr>
          <w:szCs w:val="28"/>
        </w:rPr>
        <w:t>,</w:t>
      </w:r>
      <w:r w:rsidR="00B31797" w:rsidRPr="00B31797">
        <w:rPr>
          <w:szCs w:val="28"/>
        </w:rPr>
        <w:t xml:space="preserve"> </w:t>
      </w:r>
      <w:r w:rsidR="00B31797" w:rsidRPr="004002C3">
        <w:rPr>
          <w:szCs w:val="28"/>
        </w:rPr>
        <w:t xml:space="preserve">руководствуясь частью 1 статьи </w:t>
      </w:r>
      <w:r w:rsidR="00B31797" w:rsidRPr="00971EA5">
        <w:rPr>
          <w:szCs w:val="28"/>
        </w:rPr>
        <w:t>31 Устава Ханты-Мансийского района,</w:t>
      </w:r>
    </w:p>
    <w:p w:rsidR="002F1A29" w:rsidRDefault="002F1A29" w:rsidP="00B31797">
      <w:pPr>
        <w:pStyle w:val="a5"/>
        <w:rPr>
          <w:szCs w:val="28"/>
        </w:rPr>
      </w:pPr>
    </w:p>
    <w:p w:rsidR="00401AAC" w:rsidRDefault="00401AAC" w:rsidP="00B31797">
      <w:pPr>
        <w:pStyle w:val="a5"/>
        <w:jc w:val="center"/>
        <w:rPr>
          <w:szCs w:val="28"/>
        </w:rPr>
      </w:pPr>
      <w:r w:rsidRPr="00A94C80">
        <w:rPr>
          <w:szCs w:val="28"/>
        </w:rPr>
        <w:t>Дума Ханты-Мансийского района</w:t>
      </w:r>
    </w:p>
    <w:p w:rsidR="00401AAC" w:rsidRPr="00A94C80" w:rsidRDefault="00401AAC" w:rsidP="00B317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AAC" w:rsidRDefault="00401AAC" w:rsidP="00B317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4C80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2F1A29" w:rsidRPr="00A94C80" w:rsidRDefault="002F1A29" w:rsidP="00B317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Default="00B31797" w:rsidP="00B31797">
      <w:pPr>
        <w:pStyle w:val="a5"/>
        <w:ind w:firstLine="708"/>
        <w:rPr>
          <w:szCs w:val="28"/>
        </w:rPr>
      </w:pPr>
      <w:r>
        <w:rPr>
          <w:szCs w:val="28"/>
        </w:rPr>
        <w:t>Принять к сведению и</w:t>
      </w:r>
      <w:r w:rsidR="00401AAC">
        <w:rPr>
          <w:szCs w:val="28"/>
        </w:rPr>
        <w:t xml:space="preserve">нформацию о </w:t>
      </w:r>
      <w:r>
        <w:rPr>
          <w:szCs w:val="28"/>
        </w:rPr>
        <w:t xml:space="preserve">ходе </w:t>
      </w:r>
      <w:r w:rsidR="00401AAC" w:rsidRPr="004002C3">
        <w:rPr>
          <w:szCs w:val="28"/>
        </w:rPr>
        <w:t>реализации</w:t>
      </w:r>
      <w:r w:rsidR="000712F9" w:rsidRPr="000712F9">
        <w:rPr>
          <w:szCs w:val="28"/>
        </w:rPr>
        <w:t xml:space="preserve"> </w:t>
      </w:r>
      <w:r w:rsidR="00401AAC" w:rsidRPr="004002C3">
        <w:rPr>
          <w:szCs w:val="28"/>
        </w:rPr>
        <w:t xml:space="preserve">муниципальной программы Ханты-Мансийского района </w:t>
      </w:r>
      <w:r w:rsidR="009616D6" w:rsidRPr="00E630AA">
        <w:rPr>
          <w:szCs w:val="28"/>
        </w:rPr>
        <w:t>«Развитие спорта и туризма на территории Х</w:t>
      </w:r>
      <w:r>
        <w:rPr>
          <w:szCs w:val="28"/>
        </w:rPr>
        <w:t>анты-Мансийского района на 2019-</w:t>
      </w:r>
      <w:r w:rsidR="009616D6" w:rsidRPr="00E630AA">
        <w:rPr>
          <w:szCs w:val="28"/>
        </w:rPr>
        <w:t xml:space="preserve">2022 </w:t>
      </w:r>
      <w:r w:rsidR="009616D6" w:rsidRPr="00971EA5">
        <w:rPr>
          <w:szCs w:val="28"/>
        </w:rPr>
        <w:t>годы»</w:t>
      </w:r>
      <w:r w:rsidR="000712F9" w:rsidRPr="00971EA5">
        <w:rPr>
          <w:szCs w:val="28"/>
        </w:rPr>
        <w:t xml:space="preserve"> </w:t>
      </w:r>
      <w:r w:rsidR="00A20339" w:rsidRPr="00971EA5">
        <w:rPr>
          <w:szCs w:val="28"/>
        </w:rPr>
        <w:t>за 2020 год</w:t>
      </w:r>
      <w:r w:rsidR="00A20339">
        <w:rPr>
          <w:szCs w:val="28"/>
        </w:rPr>
        <w:t xml:space="preserve"> </w:t>
      </w:r>
      <w:r w:rsidR="00401AAC">
        <w:rPr>
          <w:szCs w:val="28"/>
        </w:rPr>
        <w:t xml:space="preserve">согласно </w:t>
      </w:r>
      <w:r w:rsidR="007C2643">
        <w:rPr>
          <w:szCs w:val="28"/>
        </w:rPr>
        <w:t>приложению</w:t>
      </w:r>
      <w:r w:rsidR="00401AAC">
        <w:rPr>
          <w:szCs w:val="28"/>
        </w:rPr>
        <w:t xml:space="preserve"> к настоящему решению.</w:t>
      </w:r>
    </w:p>
    <w:p w:rsidR="00971EA5" w:rsidRDefault="00971EA5" w:rsidP="00B3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A5" w:rsidRDefault="00971EA5" w:rsidP="00B31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797" w:rsidRPr="00B31797" w:rsidRDefault="00B31797" w:rsidP="00B31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</w:p>
    <w:p w:rsidR="00B31797" w:rsidRPr="00B31797" w:rsidRDefault="00B31797" w:rsidP="00B31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31797">
        <w:rPr>
          <w:rFonts w:ascii="Times New Roman" w:eastAsia="Times New Roman" w:hAnsi="Times New Roman" w:cs="Times New Roman"/>
          <w:bCs/>
          <w:sz w:val="28"/>
          <w:szCs w:val="28"/>
        </w:rPr>
        <w:tab/>
        <w:t>П.Н. Захаров</w:t>
      </w:r>
    </w:p>
    <w:p w:rsidR="00B31797" w:rsidRPr="00B31797" w:rsidRDefault="003618EF" w:rsidP="00B317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21.05.2021</w:t>
      </w:r>
      <w:bookmarkStart w:id="0" w:name="_GoBack"/>
      <w:bookmarkEnd w:id="0"/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31797" w:rsidRDefault="00B31797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01AAC" w:rsidRPr="00FA258D" w:rsidRDefault="00401AAC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401AAC" w:rsidRPr="00FA258D" w:rsidRDefault="00401AAC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>к решению Думы</w:t>
      </w:r>
    </w:p>
    <w:p w:rsidR="00401AAC" w:rsidRPr="00FA258D" w:rsidRDefault="00401AAC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</w:p>
    <w:p w:rsidR="00401AAC" w:rsidRPr="00B31797" w:rsidRDefault="00401AAC" w:rsidP="00B317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7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1797" w:rsidRPr="00B31797">
        <w:rPr>
          <w:rFonts w:ascii="Times New Roman" w:eastAsia="Times New Roman" w:hAnsi="Times New Roman" w:cs="Times New Roman"/>
          <w:sz w:val="28"/>
          <w:szCs w:val="28"/>
        </w:rPr>
        <w:t>21.05.2021</w:t>
      </w:r>
      <w:r w:rsidRPr="00B3179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18EF">
        <w:rPr>
          <w:rFonts w:ascii="Times New Roman" w:eastAsia="Times New Roman" w:hAnsi="Times New Roman" w:cs="Times New Roman"/>
          <w:sz w:val="28"/>
          <w:szCs w:val="28"/>
        </w:rPr>
        <w:t>740</w:t>
      </w:r>
    </w:p>
    <w:p w:rsidR="002F1A29" w:rsidRDefault="002F1A29" w:rsidP="00B31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AAC" w:rsidRPr="00FA258D" w:rsidRDefault="00401AAC" w:rsidP="00B31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966C59" w:rsidRDefault="00B31797" w:rsidP="00B31797">
      <w:pPr>
        <w:pStyle w:val="a5"/>
        <w:jc w:val="center"/>
        <w:rPr>
          <w:szCs w:val="28"/>
        </w:rPr>
      </w:pPr>
      <w:r>
        <w:rPr>
          <w:szCs w:val="28"/>
        </w:rPr>
        <w:t>о ходе</w:t>
      </w:r>
      <w:r w:rsidR="006641B1" w:rsidRPr="004002C3">
        <w:rPr>
          <w:szCs w:val="28"/>
        </w:rPr>
        <w:t xml:space="preserve"> реализации</w:t>
      </w:r>
      <w:r w:rsidR="000712F9" w:rsidRPr="00F25F0F">
        <w:rPr>
          <w:szCs w:val="28"/>
        </w:rPr>
        <w:t xml:space="preserve"> </w:t>
      </w:r>
      <w:r w:rsidR="00966C59" w:rsidRPr="004002C3">
        <w:rPr>
          <w:szCs w:val="28"/>
        </w:rPr>
        <w:t>муниципальной</w:t>
      </w:r>
      <w:r w:rsidR="00A20339">
        <w:rPr>
          <w:szCs w:val="28"/>
        </w:rPr>
        <w:t xml:space="preserve"> </w:t>
      </w:r>
      <w:r w:rsidR="00966C59" w:rsidRPr="004002C3">
        <w:rPr>
          <w:szCs w:val="28"/>
        </w:rPr>
        <w:t>программы Ханты-Мансийского района</w:t>
      </w:r>
    </w:p>
    <w:p w:rsidR="00B31797" w:rsidRDefault="009616D6" w:rsidP="00B31797">
      <w:pPr>
        <w:pStyle w:val="a5"/>
        <w:jc w:val="center"/>
        <w:rPr>
          <w:szCs w:val="28"/>
        </w:rPr>
      </w:pPr>
      <w:r w:rsidRPr="00E630AA">
        <w:rPr>
          <w:szCs w:val="28"/>
        </w:rPr>
        <w:t>«Развитие спорта и туризма на территории</w:t>
      </w:r>
      <w:r w:rsidR="00A20339">
        <w:rPr>
          <w:szCs w:val="28"/>
        </w:rPr>
        <w:t xml:space="preserve"> </w:t>
      </w:r>
      <w:r w:rsidRPr="00E630AA">
        <w:rPr>
          <w:szCs w:val="28"/>
        </w:rPr>
        <w:t>Х</w:t>
      </w:r>
      <w:r w:rsidR="00B31797">
        <w:rPr>
          <w:szCs w:val="28"/>
        </w:rPr>
        <w:t xml:space="preserve">анты-Мансийского района </w:t>
      </w:r>
    </w:p>
    <w:p w:rsidR="006D0207" w:rsidRDefault="00B31797" w:rsidP="00B31797">
      <w:pPr>
        <w:pStyle w:val="a5"/>
        <w:jc w:val="center"/>
        <w:rPr>
          <w:szCs w:val="28"/>
        </w:rPr>
      </w:pPr>
      <w:r>
        <w:rPr>
          <w:szCs w:val="28"/>
        </w:rPr>
        <w:t>на 2019-</w:t>
      </w:r>
      <w:r w:rsidR="009616D6" w:rsidRPr="009825C1">
        <w:rPr>
          <w:szCs w:val="28"/>
        </w:rPr>
        <w:t>2022 годы»</w:t>
      </w:r>
      <w:r w:rsidR="00A20339" w:rsidRPr="009825C1">
        <w:rPr>
          <w:szCs w:val="28"/>
        </w:rPr>
        <w:t xml:space="preserve"> за 2020 год</w:t>
      </w:r>
      <w:r w:rsidR="00B547BD">
        <w:rPr>
          <w:szCs w:val="28"/>
        </w:rPr>
        <w:t xml:space="preserve"> (далее – программа)</w:t>
      </w:r>
    </w:p>
    <w:p w:rsidR="009616D6" w:rsidRDefault="009616D6" w:rsidP="00B31797">
      <w:pPr>
        <w:pStyle w:val="a5"/>
        <w:jc w:val="center"/>
        <w:rPr>
          <w:szCs w:val="28"/>
        </w:rPr>
      </w:pPr>
    </w:p>
    <w:p w:rsidR="00416941" w:rsidRPr="00416941" w:rsidRDefault="00B547BD" w:rsidP="00B317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416941" w:rsidRPr="00416941">
        <w:rPr>
          <w:rFonts w:ascii="Times New Roman" w:hAnsi="Times New Roman"/>
          <w:sz w:val="28"/>
          <w:szCs w:val="28"/>
        </w:rPr>
        <w:t xml:space="preserve"> программы:</w:t>
      </w:r>
    </w:p>
    <w:p w:rsidR="00416941" w:rsidRPr="00416941" w:rsidRDefault="00416941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1.</w:t>
      </w:r>
      <w:r w:rsidR="006641B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спортом. </w:t>
      </w:r>
    </w:p>
    <w:p w:rsidR="00416941" w:rsidRPr="00416941" w:rsidRDefault="00416941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2.</w:t>
      </w:r>
      <w:r w:rsidR="006641B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>Создание условий для повышения спортивного мастерства среди различных групп нас</w:t>
      </w:r>
      <w:r w:rsidR="000F3B66">
        <w:rPr>
          <w:rFonts w:ascii="Times New Roman" w:hAnsi="Times New Roman" w:cs="Times New Roman"/>
          <w:sz w:val="28"/>
          <w:szCs w:val="28"/>
        </w:rPr>
        <w:t>еления Ханты-Мансийского района.</w:t>
      </w:r>
    </w:p>
    <w:p w:rsidR="00416941" w:rsidRPr="00416941" w:rsidRDefault="00416941" w:rsidP="00B54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6941" w:rsidRPr="00416941" w:rsidRDefault="00416941" w:rsidP="00B54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1.</w:t>
      </w:r>
      <w:r w:rsidR="006641B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жизни.</w:t>
      </w:r>
    </w:p>
    <w:p w:rsidR="00416941" w:rsidRPr="00416941" w:rsidRDefault="00416941" w:rsidP="00B547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2.</w:t>
      </w:r>
      <w:r w:rsidR="006641B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>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</w:r>
    </w:p>
    <w:p w:rsidR="00416941" w:rsidRPr="00416941" w:rsidRDefault="00416941" w:rsidP="00B547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Подпрограммы отсутствуют.</w:t>
      </w:r>
    </w:p>
    <w:p w:rsidR="00416941" w:rsidRPr="00416941" w:rsidRDefault="00B547BD" w:rsidP="00B5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реализации программы являе</w:t>
      </w:r>
      <w:r w:rsidR="00416941" w:rsidRPr="00416941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416941" w:rsidRPr="00416941" w:rsidRDefault="00B547BD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</w:t>
      </w:r>
      <w:r w:rsidR="00416941" w:rsidRPr="00416941">
        <w:rPr>
          <w:rFonts w:ascii="Times New Roman" w:hAnsi="Times New Roman" w:cs="Times New Roman"/>
          <w:sz w:val="28"/>
          <w:szCs w:val="28"/>
          <w:lang w:eastAsia="en-US"/>
        </w:rPr>
        <w:t>дминистрация Ханты-Мансийского района (отдел по культуре, спорту и социальной политике администрации Ханты-Мансийского района);</w:t>
      </w:r>
    </w:p>
    <w:p w:rsidR="00416941" w:rsidRPr="00416941" w:rsidRDefault="00B547BD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16941" w:rsidRPr="00416941">
        <w:rPr>
          <w:rFonts w:ascii="Times New Roman" w:hAnsi="Times New Roman" w:cs="Times New Roman"/>
          <w:sz w:val="28"/>
          <w:szCs w:val="28"/>
        </w:rPr>
        <w:t>униципальное казенное учреждение Ханты-Мансийского района «Комитет по культуре, спорту и социальной политике».</w:t>
      </w:r>
    </w:p>
    <w:p w:rsidR="00416941" w:rsidRPr="00416941" w:rsidRDefault="00416941" w:rsidP="00B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Соисполнители программы: </w:t>
      </w:r>
    </w:p>
    <w:p w:rsidR="00416941" w:rsidRPr="00416941" w:rsidRDefault="00416941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- департамент строительства, архитектуры и ЖКХ (муниципальное казенное учреждение «Управление капитального строительства и ремонта»;</w:t>
      </w:r>
    </w:p>
    <w:p w:rsidR="00416941" w:rsidRPr="00416941" w:rsidRDefault="00416941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- администрация Ханты-Мансийского района (муниципальное автономное учреждение «Спортивная школа Ханты-Мансийского района»;</w:t>
      </w:r>
    </w:p>
    <w:p w:rsidR="00416941" w:rsidRPr="00416941" w:rsidRDefault="00416941" w:rsidP="00B317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41">
        <w:rPr>
          <w:rFonts w:ascii="Times New Roman" w:hAnsi="Times New Roman" w:cs="Times New Roman"/>
          <w:sz w:val="28"/>
          <w:szCs w:val="28"/>
        </w:rPr>
        <w:t>- администрация Ханты-Мансийского района (муниципальное бюджетное учреждение «Досуговый центр «</w:t>
      </w:r>
      <w:proofErr w:type="spellStart"/>
      <w:r w:rsidRPr="00416941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4169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16941" w:rsidRPr="00416941" w:rsidRDefault="00416941" w:rsidP="00B54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Срок реализации программы 2019</w:t>
      </w:r>
      <w:r w:rsidR="00B547BD">
        <w:rPr>
          <w:rFonts w:ascii="Times New Roman" w:hAnsi="Times New Roman" w:cs="Times New Roman"/>
          <w:sz w:val="28"/>
          <w:szCs w:val="28"/>
        </w:rPr>
        <w:t>-</w:t>
      </w:r>
      <w:r w:rsidRPr="00416941">
        <w:rPr>
          <w:rFonts w:ascii="Times New Roman" w:hAnsi="Times New Roman" w:cs="Times New Roman"/>
          <w:sz w:val="28"/>
          <w:szCs w:val="28"/>
        </w:rPr>
        <w:t>2022 годы.</w:t>
      </w:r>
    </w:p>
    <w:p w:rsidR="00CE6791" w:rsidRPr="00CE6791" w:rsidRDefault="00CE6791" w:rsidP="00B54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791">
        <w:rPr>
          <w:rFonts w:ascii="Times New Roman" w:hAnsi="Times New Roman" w:cs="Times New Roman"/>
          <w:sz w:val="28"/>
          <w:szCs w:val="28"/>
        </w:rPr>
        <w:t>Каждая из указанных подпрограмм носит комплексный характер и направлена на реализацию нескольких приоритетных направлений развития доступной среды района.</w:t>
      </w:r>
    </w:p>
    <w:p w:rsidR="009616D6" w:rsidRPr="003A5DA4" w:rsidRDefault="009616D6" w:rsidP="00B31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0207" w:rsidRPr="003A5DA4" w:rsidRDefault="006D0207" w:rsidP="00B31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5DA4">
        <w:rPr>
          <w:rFonts w:ascii="Times New Roman" w:eastAsia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6D0207" w:rsidRPr="003A5DA4" w:rsidRDefault="006D0207" w:rsidP="00B31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9616D6" w:rsidRPr="003A5DA4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</w:t>
      </w:r>
      <w:r w:rsidR="00FE214E">
        <w:rPr>
          <w:rFonts w:ascii="Times New Roman" w:hAnsi="Times New Roman" w:cs="Times New Roman"/>
          <w:sz w:val="28"/>
          <w:szCs w:val="28"/>
        </w:rPr>
        <w:t xml:space="preserve"> п</w:t>
      </w:r>
      <w:r w:rsidRPr="003A5DA4">
        <w:rPr>
          <w:rFonts w:ascii="Times New Roman" w:hAnsi="Times New Roman" w:cs="Times New Roman"/>
          <w:sz w:val="28"/>
          <w:szCs w:val="28"/>
        </w:rPr>
        <w:t xml:space="preserve">редусматривающий </w:t>
      </w:r>
      <w:r w:rsidRPr="003A5DA4">
        <w:rPr>
          <w:rFonts w:ascii="Times New Roman" w:hAnsi="Times New Roman" w:cs="Times New Roman"/>
          <w:sz w:val="28"/>
          <w:szCs w:val="28"/>
        </w:rPr>
        <w:lastRenderedPageBreak/>
        <w:t>взаимодействие между ответственным исполнителем и соисполнителями муниципальной программы.</w:t>
      </w:r>
    </w:p>
    <w:p w:rsidR="009616D6" w:rsidRPr="003A5DA4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отдел по культуре, спорту и социальной политике администрации Ханты-Мансийского района.</w:t>
      </w:r>
    </w:p>
    <w:p w:rsidR="009616D6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предполагает локальное нормативное закрепление ответственности </w:t>
      </w:r>
      <w:r w:rsidR="003A5DA4">
        <w:rPr>
          <w:rFonts w:ascii="Times New Roman" w:hAnsi="Times New Roman" w:cs="Times New Roman"/>
          <w:sz w:val="28"/>
          <w:szCs w:val="28"/>
        </w:rPr>
        <w:t>в</w:t>
      </w:r>
      <w:r w:rsidRPr="003A5DA4">
        <w:rPr>
          <w:rFonts w:ascii="Times New Roman" w:hAnsi="Times New Roman" w:cs="Times New Roman"/>
          <w:sz w:val="28"/>
          <w:szCs w:val="28"/>
        </w:rPr>
        <w:t>ыполнение мероприятий за ответственным исполнителем и соисполнителями.</w:t>
      </w:r>
    </w:p>
    <w:p w:rsidR="009616D6" w:rsidRPr="003A5DA4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Общее управление, координацию работ, текущее управление</w:t>
      </w:r>
      <w:r w:rsidR="005E03D2" w:rsidRPr="005E03D2">
        <w:rPr>
          <w:rFonts w:ascii="Times New Roman" w:hAnsi="Times New Roman" w:cs="Times New Roman"/>
          <w:sz w:val="28"/>
          <w:szCs w:val="28"/>
        </w:rPr>
        <w:t xml:space="preserve"> </w:t>
      </w:r>
      <w:r w:rsidRPr="003A5DA4">
        <w:rPr>
          <w:rFonts w:ascii="Times New Roman" w:hAnsi="Times New Roman" w:cs="Times New Roman"/>
          <w:sz w:val="28"/>
          <w:szCs w:val="28"/>
        </w:rPr>
        <w:t>и контроль над исполнением программы осуществляет отдел по культуре, спорту и социальной политике администрации Ханты-Мансийского района под руководством начальника отдела: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программы;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вправе передать соисполнителям программы</w:t>
      </w:r>
      <w:r w:rsidR="00A20339">
        <w:rPr>
          <w:rFonts w:ascii="Times New Roman" w:hAnsi="Times New Roman" w:cs="Times New Roman"/>
          <w:sz w:val="28"/>
          <w:szCs w:val="28"/>
        </w:rPr>
        <w:t xml:space="preserve"> </w:t>
      </w:r>
      <w:r w:rsidR="009616D6" w:rsidRPr="003A5DA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реализацию отдельных мероприятий программы;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осуществляет координацию деятельности соисполнителей программы по реализации программных мероприятий;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осуществляет контроль и несет ответственность за своевременную</w:t>
      </w:r>
      <w:r w:rsidR="00B547BD">
        <w:rPr>
          <w:rFonts w:ascii="Times New Roman" w:hAnsi="Times New Roman" w:cs="Times New Roman"/>
          <w:sz w:val="28"/>
          <w:szCs w:val="28"/>
        </w:rPr>
        <w:t xml:space="preserve"> </w:t>
      </w:r>
      <w:r w:rsidR="009616D6" w:rsidRPr="003A5DA4">
        <w:rPr>
          <w:rFonts w:ascii="Times New Roman" w:hAnsi="Times New Roman" w:cs="Times New Roman"/>
          <w:sz w:val="28"/>
          <w:szCs w:val="28"/>
        </w:rPr>
        <w:t>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программы.</w:t>
      </w:r>
    </w:p>
    <w:p w:rsidR="009616D6" w:rsidRPr="003A5DA4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участвуют в разработке и реализации программных мероприятий;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программы;</w:t>
      </w:r>
    </w:p>
    <w:p w:rsidR="009616D6" w:rsidRPr="003A5DA4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3A5DA4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9616D6" w:rsidRPr="00416941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</w:t>
      </w:r>
      <w:r w:rsidRPr="00416941">
        <w:rPr>
          <w:rFonts w:ascii="Times New Roman" w:hAnsi="Times New Roman" w:cs="Times New Roman"/>
          <w:sz w:val="28"/>
          <w:szCs w:val="28"/>
        </w:rPr>
        <w:t xml:space="preserve">программы,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и административную), в том числе </w:t>
      </w:r>
      <w:proofErr w:type="gramStart"/>
      <w:r w:rsidRPr="0041694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6941">
        <w:rPr>
          <w:rFonts w:ascii="Times New Roman" w:hAnsi="Times New Roman" w:cs="Times New Roman"/>
          <w:sz w:val="28"/>
          <w:szCs w:val="28"/>
        </w:rPr>
        <w:t>:</w:t>
      </w:r>
    </w:p>
    <w:p w:rsidR="009616D6" w:rsidRPr="00416941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16D6" w:rsidRPr="0041694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9616D6" w:rsidRPr="00416941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соглашениями о предоставлении субсидии из бюджета Ханты-Мансийского автономного округа – Югры бюджету муниципального образования;</w:t>
      </w:r>
    </w:p>
    <w:p w:rsidR="009616D6" w:rsidRPr="00416941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16D6" w:rsidRPr="0041694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9616D6" w:rsidRPr="00416941">
        <w:rPr>
          <w:rFonts w:ascii="Times New Roman" w:hAnsi="Times New Roman" w:cs="Times New Roman"/>
          <w:sz w:val="28"/>
          <w:szCs w:val="28"/>
        </w:rPr>
        <w:t xml:space="preserve"> целевых показателей программы, а также конечных результатов ее реализации;</w:t>
      </w:r>
    </w:p>
    <w:p w:rsidR="009616D6" w:rsidRPr="00416941" w:rsidRDefault="003A5DA4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</w:t>
      </w:r>
      <w:r w:rsidR="009616D6" w:rsidRPr="00416941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программы.</w:t>
      </w:r>
    </w:p>
    <w:p w:rsidR="009616D6" w:rsidRPr="00416941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Соисполнители программы несут ответственность за целевое и </w:t>
      </w:r>
      <w:r w:rsidRPr="00416941">
        <w:rPr>
          <w:rFonts w:ascii="Times New Roman" w:hAnsi="Times New Roman" w:cs="Times New Roman"/>
          <w:sz w:val="28"/>
          <w:szCs w:val="28"/>
        </w:rPr>
        <w:lastRenderedPageBreak/>
        <w:t>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9616D6" w:rsidRPr="00416941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эффективности, информация о ходе реализации программы осуществляется в порядке и сроки, установленные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9616D6" w:rsidRPr="00416941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41">
        <w:rPr>
          <w:rFonts w:ascii="Times New Roman" w:hAnsi="Times New Roman" w:cs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04.05.2018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</w:t>
      </w:r>
      <w:r w:rsidR="00F25F0F" w:rsidRPr="0041694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>объема</w:t>
      </w:r>
      <w:r w:rsidR="00F25F0F" w:rsidRPr="0041694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 xml:space="preserve">затрат на приобретение бумаги и материально-техническое снабжение, мониторинг и регулярный контроль качества муниципальных </w:t>
      </w:r>
      <w:r w:rsidR="00F25F0F" w:rsidRPr="00416941">
        <w:rPr>
          <w:rFonts w:ascii="Times New Roman" w:hAnsi="Times New Roman" w:cs="Times New Roman"/>
          <w:sz w:val="28"/>
          <w:szCs w:val="28"/>
        </w:rPr>
        <w:t>у</w:t>
      </w:r>
      <w:r w:rsidR="001364AC">
        <w:rPr>
          <w:rFonts w:ascii="Times New Roman" w:hAnsi="Times New Roman" w:cs="Times New Roman"/>
          <w:sz w:val="28"/>
          <w:szCs w:val="28"/>
        </w:rPr>
        <w:t xml:space="preserve">слуг. </w:t>
      </w:r>
      <w:proofErr w:type="gramEnd"/>
    </w:p>
    <w:p w:rsidR="009616D6" w:rsidRPr="00416941" w:rsidRDefault="009616D6" w:rsidP="00B3179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941">
        <w:rPr>
          <w:rFonts w:ascii="Times New Roman" w:hAnsi="Times New Roman" w:cs="Times New Roman"/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</w:t>
      </w:r>
      <w:r w:rsidR="001364AC">
        <w:rPr>
          <w:rFonts w:ascii="Times New Roman" w:hAnsi="Times New Roman" w:cs="Times New Roman"/>
          <w:sz w:val="28"/>
          <w:szCs w:val="28"/>
        </w:rPr>
        <w:t>осуществляется</w:t>
      </w:r>
      <w:r w:rsidRPr="00416941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юридическим лицам, некоммерческим организациям, не являющимся казенными учреждениями, в соответствии со</w:t>
      </w:r>
      <w:proofErr w:type="gramEnd"/>
      <w:r w:rsidRPr="00416941">
        <w:rPr>
          <w:rFonts w:ascii="Times New Roman" w:hAnsi="Times New Roman" w:cs="Times New Roman"/>
          <w:sz w:val="28"/>
          <w:szCs w:val="28"/>
        </w:rPr>
        <w:t xml:space="preserve"> статьями 78, 78.1</w:t>
      </w:r>
      <w:r w:rsidR="005D7EA9" w:rsidRPr="00416941">
        <w:rPr>
          <w:rFonts w:ascii="Times New Roman" w:hAnsi="Times New Roman" w:cs="Times New Roman"/>
          <w:sz w:val="28"/>
          <w:szCs w:val="28"/>
        </w:rPr>
        <w:t xml:space="preserve"> </w:t>
      </w:r>
      <w:r w:rsidRPr="0041694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416941" w:rsidRPr="00416941" w:rsidRDefault="00416941" w:rsidP="00136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Результаты программы:</w:t>
      </w:r>
    </w:p>
    <w:p w:rsidR="00416941" w:rsidRPr="00416941" w:rsidRDefault="00416941" w:rsidP="00B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="001364AC">
        <w:rPr>
          <w:rStyle w:val="ac"/>
          <w:rFonts w:ascii="Times New Roman" w:hAnsi="Times New Roman" w:cs="Times New Roman"/>
          <w:sz w:val="28"/>
          <w:szCs w:val="28"/>
        </w:rPr>
        <w:t>Субсидия, передаваемая СО</w:t>
      </w:r>
      <w:r w:rsidRPr="00416941">
        <w:rPr>
          <w:rStyle w:val="ac"/>
          <w:rFonts w:ascii="Times New Roman" w:hAnsi="Times New Roman" w:cs="Times New Roman"/>
          <w:sz w:val="28"/>
          <w:szCs w:val="28"/>
        </w:rPr>
        <w:t>НКО на организацию и проведение районных спортивных и туристических массовых мероприятий</w:t>
      </w:r>
      <w:r w:rsidRPr="00416941">
        <w:rPr>
          <w:rFonts w:ascii="Times New Roman" w:hAnsi="Times New Roman" w:cs="Times New Roman"/>
          <w:sz w:val="28"/>
          <w:szCs w:val="28"/>
        </w:rPr>
        <w:t>» план 2020 года составил 1235,5 тыс. руб. Исполнение за 2020 год составило 763,0 тыс. руб.:</w:t>
      </w:r>
    </w:p>
    <w:p w:rsidR="00416941" w:rsidRPr="00416941" w:rsidRDefault="00416941" w:rsidP="00B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перечислена субсидия в сумме 340,0 тыс. руб. на проведение Спартакиады ветеранов спорта Ханты-Мансийского района в феврале по соглашению </w:t>
      </w:r>
      <w:r w:rsidR="000F3B66">
        <w:rPr>
          <w:rFonts w:ascii="Times New Roman" w:hAnsi="Times New Roman" w:cs="Times New Roman"/>
          <w:sz w:val="28"/>
          <w:szCs w:val="28"/>
        </w:rPr>
        <w:t>от 10.02.2020 № НКО1-10/02-2020;</w:t>
      </w:r>
    </w:p>
    <w:p w:rsidR="00416941" w:rsidRPr="00416941" w:rsidRDefault="00416941" w:rsidP="00B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перечислена субсидия в сумме 160,0 тыс. руб. на проведение соревнования по ГТО среди семейных команд по соглашению </w:t>
      </w:r>
      <w:r w:rsidR="000F3B66">
        <w:rPr>
          <w:rFonts w:ascii="Times New Roman" w:hAnsi="Times New Roman" w:cs="Times New Roman"/>
          <w:sz w:val="28"/>
          <w:szCs w:val="28"/>
        </w:rPr>
        <w:t>от 10.02.2020 № НКО1-10/02-2020;</w:t>
      </w:r>
      <w:r w:rsidRPr="0041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941" w:rsidRPr="00416941" w:rsidRDefault="00416941" w:rsidP="00B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перечислена субсидия в сумме 183,0 тыс. руб. на проведение Чемпионата Ханты-Мансийского района по баскетболу среди мужских команд по соглашению от 10.02.2020 № НКО-10/02-2020; </w:t>
      </w:r>
    </w:p>
    <w:p w:rsidR="00416941" w:rsidRPr="00416941" w:rsidRDefault="00416941" w:rsidP="00B31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41">
        <w:rPr>
          <w:rFonts w:ascii="Times New Roman" w:hAnsi="Times New Roman" w:cs="Times New Roman"/>
          <w:sz w:val="28"/>
          <w:szCs w:val="28"/>
        </w:rPr>
        <w:t xml:space="preserve">- перечислена субсидия в размере 80,0 тыс. руб. на проведение чемпионата по зимней рыбалке по соглашению от 10.02.2020 № НКО1-10/02-2020.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Освоение финансов на проведение мероприятий, запланированных на 4 квартал 2020 года – проведение зимнего фестиваля ГТО среди сельских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поселений Ханты-Мансийского, первенства Ханты-Мансийского района по лыжным гонкам Героя Советского Союза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Унжакова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среди муж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>чин и женщин 2002 года и старше не представилось возможным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в связи с введением ограничительных мер по предупреждению распространения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инфекции (в соответствии с Постановлением Главного государственного санитарного врача Российской</w:t>
      </w:r>
      <w:proofErr w:type="gramEnd"/>
      <w:r w:rsidR="001364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364AC">
        <w:rPr>
          <w:rFonts w:ascii="Times New Roman" w:eastAsiaTheme="minorEastAsia" w:hAnsi="Times New Roman" w:cs="Times New Roman"/>
          <w:sz w:val="28"/>
          <w:szCs w:val="28"/>
        </w:rPr>
        <w:t xml:space="preserve">Федерации от 30.06.2020 № 16,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>Постановлением Губернатора Ханты-Мансийского автономно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 xml:space="preserve">го округа – Югры от 09.04.2020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>№ 29 массовые мероприятия отменены до снятия ограничения).</w:t>
      </w:r>
      <w:proofErr w:type="gramEnd"/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В рамках мероприятия «Участие в окружных и другого уровня соревнованиях (спорт высших достижений)» годовой план составляет 1155,0 тыс. руб., исполнение за 2020 го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>д составило 354,5 тыс. руб.: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- организовано участие делегации Ханты-Мансийского района в XX Чемпионате округа по северному многоборью «Звезды Югры», расходы по данному мероприятию составили 100,0 тыс. руб.;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организовано участие делегации Ханты-Мансийского района в Чемпионате Ханты-Мансийского автономного округа – Югры по баскетболу среди мужских команд в зачет Спартакиады ветеранов спорта, расходы по данному мероприятию составили 90,0 тыс. руб.;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- организовано участие делегации Ханты-Мансийского района в Чемпионате по настольному теннису в зачет  XX Спартакиады ветеранов спорта Ханты-Мансийского автономного округа – Югры, расходы по данному мероприятию составили 85,0 тыс. руб.;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- организовано участие делегации Ханты-Мансийского района в Чемпионате Ханты-Мансийского автономного округа – Югры по шахматам в зачет XX Спартакиады ветеранов спорта Ханты-Мансийского автономного округа – Югры, расходы по данному мероприятию составили 55,0 тыс. </w:t>
      </w:r>
      <w:proofErr w:type="spellStart"/>
      <w:r w:rsidR="000F3B66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0F3B6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организовано участие делегации Ханты-Мансийского района в Чемпионате округа по бильярдному спорту «Свободная пирамида», в зачет XXI Спартакиады среди ветеранов спорта Ханты-Мансийского автономного округа – Югры, посвященной памяти ветерана Великой Отечественной Войны В.Я.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>Башмакова. Расходы по данному мероприятию составили 14,5 тыс. руб.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C7C5C">
        <w:rPr>
          <w:rFonts w:ascii="Times New Roman" w:eastAsiaTheme="minorEastAsia" w:hAnsi="Times New Roman" w:cs="Times New Roman"/>
          <w:sz w:val="28"/>
          <w:szCs w:val="28"/>
        </w:rPr>
        <w:t>Освоение финансов, запланированных на 4 квартал 2020 года, на участие в мероприятиях окружного ур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>овня не представилось возможным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в связи с ограничительными мерами по предупреждению распространения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инфекции (в соответствии с Постановлением Главного государственного санитарного врача Российской Федерации от 30.06.2020 № 16, Постановлением Губернатора Ханты-Мансийского автономного округа – Югры № от 09.04.2020 29 массовые мероприятия отменены до снятия ограничения).</w:t>
      </w:r>
      <w:proofErr w:type="gramEnd"/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В рамках мероприятия «Укрепление спортивной и туристической ма</w:t>
      </w:r>
      <w:r w:rsidR="00B15A9B">
        <w:rPr>
          <w:rFonts w:ascii="Times New Roman" w:eastAsiaTheme="minorEastAsia" w:hAnsi="Times New Roman" w:cs="Times New Roman"/>
          <w:sz w:val="28"/>
          <w:szCs w:val="28"/>
        </w:rPr>
        <w:t xml:space="preserve">териально-технической базы, в том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>ч</w:t>
      </w:r>
      <w:r w:rsidR="00B15A9B">
        <w:rPr>
          <w:rFonts w:ascii="Times New Roman" w:eastAsiaTheme="minorEastAsia" w:hAnsi="Times New Roman" w:cs="Times New Roman"/>
          <w:sz w:val="28"/>
          <w:szCs w:val="28"/>
        </w:rPr>
        <w:t>исле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подведомственных учреждений» годовой план составляет 68,8 тыс. руб. (за счет бюджета автономного округа 65,4 тыс. руб., за счет бюджета района 3,4 тыс. руб.). Освоение финансов за 2020 год составило 100%.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В рамках мероприятия «Создание условий для удовлетворения потребности населения района в оказании услуг дополнительного образования (содержание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lastRenderedPageBreak/>
        <w:t>учреждения МАУ «Спортивная школа Ханты-Мансийского района»)» годовой план составляет 81209,6 тыс. руб., исполнение за 2020 год 78328,9 тыс.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руб.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В рамках мероприятия «Проведение спортивных мероприятий МБУ ДО «ДЮСШ ХМР» годовой план составляет 6400,0 тыс. руб., исполнение в 1 квартале 2020 года составило 1765,4 тыс. руб. (27,6%), организатор проведения мероприятия МКУ Ханты-Мансийского района «Комитет по культуре, спорту и социальной политике». Участие в спортивных мероприятиях с марта 2020 года отменено в связи с угрозой распространения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инфекции, вызванной COVID-19. </w:t>
      </w:r>
    </w:p>
    <w:p w:rsidR="002C7C5C" w:rsidRPr="002C7C5C" w:rsidRDefault="002C7C5C" w:rsidP="001364AC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По мероприятию «Создание условий для удовлетворения потребности населения района в оказании туристских услуг (содержание учреждения МБУ ДЦ «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Имитуй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»)» план на 2020 год составил 8573,40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тыс</w:t>
      </w:r>
      <w:proofErr w:type="gramStart"/>
      <w:r w:rsidRPr="002C7C5C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Pr="002C7C5C">
        <w:rPr>
          <w:rFonts w:ascii="Times New Roman" w:eastAsiaTheme="minorEastAsia" w:hAnsi="Times New Roman" w:cs="Times New Roman"/>
          <w:sz w:val="28"/>
          <w:szCs w:val="28"/>
        </w:rPr>
        <w:t>уб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., в декабре 2020 доведено дополнительно 335,0 тыс. руб., итого план составил 8 907,7 тыс. руб., исполнение за 2020 год составило 8 711,6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тыс.руб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>. (97,8%).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Основные задачи учреждения: создание условий для удовлетворения потребности населения района в оказании туристских услуг.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В 2020 году выполнена работа, в соответствии с муниципальным заданием по созданию условий для регулируемого туризма и отдыха, велась работа по развитию туристического направления:</w:t>
      </w:r>
    </w:p>
    <w:p w:rsidR="002C7C5C" w:rsidRPr="002C7C5C" w:rsidRDefault="002C7C5C" w:rsidP="001364AC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разработка проекта туристического маршрута «Санный путь»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целью данного проекта является ознакомление с историей, культурой населения Ханты-Мансийского района, природой, традиционными промыслами и сегодняшней жизнью сельских поселений;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проведено исследование территории в количестве 98 км для создания туристического маршрута;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обустройство площадки (места временных стоянок для отдыха) для дальнейшей организации туристических маршрутов в количестве 5 мест;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вывоз ту</w:t>
      </w:r>
      <w:r w:rsidR="001364AC">
        <w:rPr>
          <w:rFonts w:ascii="Times New Roman" w:eastAsiaTheme="minorEastAsia" w:hAnsi="Times New Roman" w:cs="Times New Roman"/>
          <w:sz w:val="28"/>
          <w:szCs w:val="28"/>
        </w:rPr>
        <w:t>ристических групп не проводился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в связи с действием ограничений из-за пандемии;</w:t>
      </w:r>
    </w:p>
    <w:p w:rsidR="002C7C5C" w:rsidRPr="002C7C5C" w:rsidRDefault="001364A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принятие участия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в деловой про</w:t>
      </w:r>
      <w:r>
        <w:rPr>
          <w:rFonts w:ascii="Times New Roman" w:eastAsiaTheme="minorEastAsia" w:hAnsi="Times New Roman" w:cs="Times New Roman"/>
          <w:sz w:val="28"/>
          <w:szCs w:val="28"/>
        </w:rPr>
        <w:t>грамме туристского Форума «Югра-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тур 2020» в режиме онлайн, а также в проводимых в рамках Форума семинарах и экспертных сессиях;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сотрудники учреждения приняли участие в онлайн конференции «Туристический потенциал сельских территорий» (9 - 10.12.2020);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информация о деятельности учреждения ежемесячно размещалась на сайте;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информация о достопримечательностях, культурных и развлекательных объектах Ханты-Мансийского района ра</w:t>
      </w:r>
      <w:r w:rsidR="0018716B">
        <w:rPr>
          <w:rFonts w:ascii="Times New Roman" w:eastAsiaTheme="minorEastAsia" w:hAnsi="Times New Roman" w:cs="Times New Roman"/>
          <w:sz w:val="28"/>
          <w:szCs w:val="28"/>
        </w:rPr>
        <w:t xml:space="preserve">змещена на </w:t>
      </w:r>
      <w:proofErr w:type="gramStart"/>
      <w:r w:rsidR="0018716B">
        <w:rPr>
          <w:rFonts w:ascii="Times New Roman" w:eastAsiaTheme="minorEastAsia" w:hAnsi="Times New Roman" w:cs="Times New Roman"/>
          <w:sz w:val="28"/>
          <w:szCs w:val="28"/>
        </w:rPr>
        <w:t>туристском</w:t>
      </w:r>
      <w:proofErr w:type="gramEnd"/>
      <w:r w:rsidR="0018716B">
        <w:rPr>
          <w:rFonts w:ascii="Times New Roman" w:eastAsiaTheme="minorEastAsia" w:hAnsi="Times New Roman" w:cs="Times New Roman"/>
          <w:sz w:val="28"/>
          <w:szCs w:val="28"/>
        </w:rPr>
        <w:t xml:space="preserve"> интернет-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>портале Russia.travel, ссылка https://russia.trave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l/search/?q=ханты-мансийский%20;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- в рамках исполнения Программы подготовлена печатная продукция (буклеты) для распространения информации о деятельности учреждения.</w:t>
      </w:r>
    </w:p>
    <w:p w:rsidR="002C7C5C" w:rsidRPr="002C7C5C" w:rsidRDefault="002C7C5C" w:rsidP="0018716B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По мероприятию «Разработка проектно-сметной документаци</w:t>
      </w:r>
      <w:r w:rsidR="0018716B">
        <w:rPr>
          <w:rFonts w:ascii="Times New Roman" w:eastAsiaTheme="minorEastAsia" w:hAnsi="Times New Roman" w:cs="Times New Roman"/>
          <w:sz w:val="28"/>
          <w:szCs w:val="28"/>
        </w:rPr>
        <w:t>и на капитальный ремонт объекта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«Здание лыжной базы, назначение: нежилое, 1 – этажный, общая площадь 123.6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кв</w:t>
      </w:r>
      <w:proofErr w:type="gramStart"/>
      <w:r w:rsidRPr="002C7C5C">
        <w:rPr>
          <w:rFonts w:ascii="Times New Roman" w:eastAsiaTheme="minorEastAsia" w:hAnsi="Times New Roman" w:cs="Times New Roman"/>
          <w:sz w:val="28"/>
          <w:szCs w:val="28"/>
        </w:rPr>
        <w:t>.м</w:t>
      </w:r>
      <w:proofErr w:type="spellEnd"/>
      <w:proofErr w:type="gram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, инв.№ 71:129:000:000031570, лит. А, адрес (местоположение) объекта: Тюменская область, Ханты-Мансийский автономный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округ – Югра, Ханты-Мансийский район, сельское поселение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Луговской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>, п.</w:t>
      </w:r>
      <w:r w:rsidR="001871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18716B">
        <w:rPr>
          <w:rFonts w:ascii="Times New Roman" w:eastAsiaTheme="minorEastAsia" w:hAnsi="Times New Roman" w:cs="Times New Roman"/>
          <w:sz w:val="28"/>
          <w:szCs w:val="28"/>
        </w:rPr>
        <w:t>Луговской</w:t>
      </w:r>
      <w:proofErr w:type="spellEnd"/>
      <w:r w:rsidR="0018716B">
        <w:rPr>
          <w:rFonts w:ascii="Times New Roman" w:eastAsiaTheme="minorEastAsia" w:hAnsi="Times New Roman" w:cs="Times New Roman"/>
          <w:sz w:val="28"/>
          <w:szCs w:val="28"/>
        </w:rPr>
        <w:t>, ул. Гагарина, д.4б»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план на 2020 год составляет 279,6 тыс. руб. Заключен муниципальный контракт от 09.07.2020 № 39 с ООО «Системы безопасности и экспертиза проектов» на сумму 279,6 тыс. рублей. ПСД разработана и направлена на прохождение государственной экспертизы и экспертизы определения сметной стоимости объекта. Получено положительное заключение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госэкспертизы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>. Оплата произведена в полном объеме в апреле 2021 года.</w:t>
      </w:r>
    </w:p>
    <w:p w:rsidR="002C7C5C" w:rsidRPr="002C7C5C" w:rsidRDefault="002C7C5C" w:rsidP="0018716B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По мероприятию «Устройство универсальной сп</w:t>
      </w:r>
      <w:r w:rsidR="0018716B">
        <w:rPr>
          <w:rFonts w:ascii="Times New Roman" w:eastAsiaTheme="minorEastAsia" w:hAnsi="Times New Roman" w:cs="Times New Roman"/>
          <w:sz w:val="28"/>
          <w:szCs w:val="28"/>
        </w:rPr>
        <w:t xml:space="preserve">ортивной площадки в д. </w:t>
      </w:r>
      <w:proofErr w:type="spellStart"/>
      <w:r w:rsidR="0018716B">
        <w:rPr>
          <w:rFonts w:ascii="Times New Roman" w:eastAsiaTheme="minorEastAsia" w:hAnsi="Times New Roman" w:cs="Times New Roman"/>
          <w:sz w:val="28"/>
          <w:szCs w:val="28"/>
        </w:rPr>
        <w:t>Ягурьях</w:t>
      </w:r>
      <w:proofErr w:type="spellEnd"/>
      <w:r w:rsidR="0018716B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план на 2020 год составляет 5083,04 тыс. руб., исполнение за 2020 год составило 0,0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тыс</w:t>
      </w:r>
      <w:proofErr w:type="gramStart"/>
      <w:r w:rsidRPr="002C7C5C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Pr="002C7C5C">
        <w:rPr>
          <w:rFonts w:ascii="Times New Roman" w:eastAsiaTheme="minorEastAsia" w:hAnsi="Times New Roman" w:cs="Times New Roman"/>
          <w:sz w:val="28"/>
          <w:szCs w:val="28"/>
        </w:rPr>
        <w:t>ублей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. Финансовые средства в 2020 году не востребованы в связи с тем, что площадка для строительства объекта не подготовлена (не осуществлен снос ветхих строений). </w:t>
      </w:r>
    </w:p>
    <w:p w:rsidR="002C7C5C" w:rsidRPr="002C7C5C" w:rsidRDefault="002C7C5C" w:rsidP="0018716B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По мероприятию «Ремонт физкультурно-спортивного комплекса п.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Горноправдинск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Ханты-Мансийского района» план на 2020 год составляет 3547,3 тыс. руб., исполнение за 2020 год составило 2861,0 тыс.</w:t>
      </w:r>
      <w:r w:rsidR="002936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руб. (80,7%). Работы выполнены в полном объеме.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В соответствии с утвержденным единым календарным планом спортивно-массовых и спортивных мероприятий на 2020 год воспитанники Спортивной школы с января по март 2020 года приняли участие в 16-ти спортивных мероприятий окруж</w:t>
      </w:r>
      <w:r w:rsidR="00293696">
        <w:rPr>
          <w:rFonts w:ascii="Times New Roman" w:eastAsiaTheme="minorEastAsia" w:hAnsi="Times New Roman" w:cs="Times New Roman"/>
          <w:sz w:val="28"/>
          <w:szCs w:val="28"/>
        </w:rPr>
        <w:t>ного и муниципального значения.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По итогам участия заняли 11 призовых мест:</w:t>
      </w:r>
    </w:p>
    <w:p w:rsidR="002C7C5C" w:rsidRPr="002C7C5C" w:rsidRDefault="00293696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мест</w:t>
      </w:r>
      <w:r>
        <w:rPr>
          <w:rFonts w:ascii="Times New Roman" w:eastAsiaTheme="minorEastAsia" w:hAnsi="Times New Roman" w:cs="Times New Roman"/>
          <w:sz w:val="28"/>
          <w:szCs w:val="28"/>
        </w:rPr>
        <w:t>о –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 xml:space="preserve">чел.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(по виду спорта 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бокс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2C7C5C" w:rsidRPr="002C7C5C" w:rsidRDefault="00293696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II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мест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, (5 – по виду спорта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лыжные гонки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, 1 – по виду спорта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волейбол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2C7C5C" w:rsidRPr="002C7C5C" w:rsidRDefault="00293696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III место –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2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(по виду спорта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лыжные гонки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2C7C5C" w:rsidRPr="002C7C5C" w:rsidRDefault="00293696" w:rsidP="00615A5B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 отчетный период присвоен 41 разряд по видам спорта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бокс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волейбол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>лыжные го</w:t>
      </w:r>
      <w:r>
        <w:rPr>
          <w:rFonts w:ascii="Times New Roman" w:eastAsiaTheme="minorEastAsia" w:hAnsi="Times New Roman" w:cs="Times New Roman"/>
          <w:sz w:val="28"/>
          <w:szCs w:val="28"/>
        </w:rPr>
        <w:t>нки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</w:rPr>
        <w:t>северное многоборье</w:t>
      </w:r>
      <w:r w:rsidR="000F3B66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, из них</w:t>
      </w:r>
      <w:r w:rsidR="002C7C5C"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I разряд – 6 чел.; II разряд – 9 чел., III разряд – 4 чел., I юн. – 14 чел., II юн. – 4 чел., III юн. – 4 чел.</w:t>
      </w:r>
      <w:proofErr w:type="gramEnd"/>
    </w:p>
    <w:p w:rsidR="002C7C5C" w:rsidRPr="002C7C5C" w:rsidRDefault="002C7C5C" w:rsidP="00615A5B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>Воспи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 xml:space="preserve">танница школы п. </w:t>
      </w:r>
      <w:proofErr w:type="spellStart"/>
      <w:r w:rsidR="00615A5B">
        <w:rPr>
          <w:rFonts w:ascii="Times New Roman" w:eastAsiaTheme="minorEastAsia" w:hAnsi="Times New Roman" w:cs="Times New Roman"/>
          <w:sz w:val="28"/>
          <w:szCs w:val="28"/>
        </w:rPr>
        <w:t>Горноправдинск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Деточкина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Алина входит в основной состав сборной команды Ханты-Мансийского автономного округа – Югры по виду спорта «бокс». Три во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 xml:space="preserve">спитанника из п. </w:t>
      </w:r>
      <w:proofErr w:type="spellStart"/>
      <w:r w:rsidR="00615A5B">
        <w:rPr>
          <w:rFonts w:ascii="Times New Roman" w:eastAsiaTheme="minorEastAsia" w:hAnsi="Times New Roman" w:cs="Times New Roman"/>
          <w:sz w:val="28"/>
          <w:szCs w:val="28"/>
        </w:rPr>
        <w:t>Горноправдинск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Байравов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Ибрагим,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Арабханов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Фазил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>, Магомедов Амир</w:t>
      </w:r>
      <w:r w:rsidR="00615A5B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входят в резервный состав сборной команды Ханты-Мансийского автономного округа – Югры по виду спорта «бокс». В сборную Ханты-Мансийского автономного округа – Югры по «северному многоборью» вошли 2 спортсменки из Ханты-Мансийского района: Петрова Полина из д.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Согом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Змановская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Злата из д. Шапша. Петрова Полина в дисциплине «Метание топора на дальность» смогла побить рекорд округа, метнув топор на 95,6 метров, (предыдущий рекорд был 93 метра). </w:t>
      </w:r>
    </w:p>
    <w:p w:rsidR="002C7C5C" w:rsidRPr="002C7C5C" w:rsidRDefault="002C7C5C" w:rsidP="00B31797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результатам, Петровой Полине будет присвоен спортивный разряд «Кандидат в мастера спорта» по метанию топора на дальность. </w:t>
      </w:r>
    </w:p>
    <w:p w:rsidR="00BA4B78" w:rsidRPr="00615A5B" w:rsidRDefault="002C7C5C" w:rsidP="00615A5B">
      <w:pPr>
        <w:pStyle w:val="ConsPlusNormal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В связи с ограничительными мерами по предупреждению распространения </w:t>
      </w:r>
      <w:proofErr w:type="spellStart"/>
      <w:r w:rsidRPr="002C7C5C"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инфекции, вызванной COVID-19 (в соответствии с Постановлением Главного государственного санитарного врача Российской Федерации от 30.06.2020 № 16, Постановлением Губернатора Ханты-</w:t>
      </w:r>
      <w:r w:rsidRPr="002C7C5C">
        <w:rPr>
          <w:rFonts w:ascii="Times New Roman" w:eastAsiaTheme="minorEastAsia" w:hAnsi="Times New Roman" w:cs="Times New Roman"/>
          <w:sz w:val="28"/>
          <w:szCs w:val="28"/>
        </w:rPr>
        <w:lastRenderedPageBreak/>
        <w:t>Мансийского автономного округа – Югры от 09.04.2020№ 29), с марта 2020 года не осуществлялись выезды спортсменов Ханты-Мансийского района за пределы муниципалитета и не проводились спортивно-массовые мероприятия.</w:t>
      </w:r>
      <w:proofErr w:type="gramEnd"/>
      <w:r w:rsidRPr="002C7C5C">
        <w:rPr>
          <w:rFonts w:ascii="Times New Roman" w:eastAsiaTheme="minorEastAsia" w:hAnsi="Times New Roman" w:cs="Times New Roman"/>
          <w:sz w:val="28"/>
          <w:szCs w:val="28"/>
        </w:rPr>
        <w:t xml:space="preserve"> В 2020 году программа реализована на 86,8% от общего плана.</w:t>
      </w:r>
    </w:p>
    <w:sectPr w:rsidR="00BA4B78" w:rsidRPr="00615A5B" w:rsidSect="00B31797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86" w:rsidRDefault="00D82786">
      <w:pPr>
        <w:spacing w:after="0" w:line="240" w:lineRule="auto"/>
      </w:pPr>
      <w:r>
        <w:separator/>
      </w:r>
    </w:p>
  </w:endnote>
  <w:endnote w:type="continuationSeparator" w:id="0">
    <w:p w:rsidR="00D82786" w:rsidRDefault="00D8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DC" w:rsidRPr="00B547BD" w:rsidRDefault="00260B80">
    <w:pPr>
      <w:pStyle w:val="a9"/>
      <w:jc w:val="right"/>
      <w:rPr>
        <w:rFonts w:ascii="Times New Roman" w:hAnsi="Times New Roman"/>
        <w:sz w:val="24"/>
        <w:szCs w:val="24"/>
      </w:rPr>
    </w:pPr>
    <w:r w:rsidRPr="00B547BD">
      <w:rPr>
        <w:rFonts w:ascii="Times New Roman" w:hAnsi="Times New Roman"/>
        <w:sz w:val="24"/>
        <w:szCs w:val="24"/>
      </w:rPr>
      <w:fldChar w:fldCharType="begin"/>
    </w:r>
    <w:r w:rsidR="00AA7334" w:rsidRPr="00B547BD">
      <w:rPr>
        <w:rFonts w:ascii="Times New Roman" w:hAnsi="Times New Roman"/>
        <w:sz w:val="24"/>
        <w:szCs w:val="24"/>
      </w:rPr>
      <w:instrText>PAGE   \* MERGEFORMAT</w:instrText>
    </w:r>
    <w:r w:rsidRPr="00B547BD">
      <w:rPr>
        <w:rFonts w:ascii="Times New Roman" w:hAnsi="Times New Roman"/>
        <w:sz w:val="24"/>
        <w:szCs w:val="24"/>
      </w:rPr>
      <w:fldChar w:fldCharType="separate"/>
    </w:r>
    <w:r w:rsidR="003618EF">
      <w:rPr>
        <w:rFonts w:ascii="Times New Roman" w:hAnsi="Times New Roman"/>
        <w:noProof/>
        <w:sz w:val="24"/>
        <w:szCs w:val="24"/>
      </w:rPr>
      <w:t>2</w:t>
    </w:r>
    <w:r w:rsidRPr="00B547B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86" w:rsidRDefault="00D82786">
      <w:pPr>
        <w:spacing w:after="0" w:line="240" w:lineRule="auto"/>
      </w:pPr>
      <w:r>
        <w:separator/>
      </w:r>
    </w:p>
  </w:footnote>
  <w:footnote w:type="continuationSeparator" w:id="0">
    <w:p w:rsidR="00D82786" w:rsidRDefault="00D82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AAC"/>
    <w:rsid w:val="00052958"/>
    <w:rsid w:val="000712F9"/>
    <w:rsid w:val="000929A8"/>
    <w:rsid w:val="000C3919"/>
    <w:rsid w:val="000D4E09"/>
    <w:rsid w:val="000F3B66"/>
    <w:rsid w:val="001364AC"/>
    <w:rsid w:val="00160292"/>
    <w:rsid w:val="0018716B"/>
    <w:rsid w:val="001C1B78"/>
    <w:rsid w:val="001C7819"/>
    <w:rsid w:val="001E07F1"/>
    <w:rsid w:val="00204067"/>
    <w:rsid w:val="00222CEB"/>
    <w:rsid w:val="00227C5B"/>
    <w:rsid w:val="00260B80"/>
    <w:rsid w:val="00293696"/>
    <w:rsid w:val="00297DB5"/>
    <w:rsid w:val="002A6E58"/>
    <w:rsid w:val="002B294F"/>
    <w:rsid w:val="002C7C5C"/>
    <w:rsid w:val="002E3D44"/>
    <w:rsid w:val="002F1A29"/>
    <w:rsid w:val="00351D68"/>
    <w:rsid w:val="003618EF"/>
    <w:rsid w:val="003730F7"/>
    <w:rsid w:val="003768AD"/>
    <w:rsid w:val="003A5DA4"/>
    <w:rsid w:val="003A6B3B"/>
    <w:rsid w:val="003C2F4D"/>
    <w:rsid w:val="003E4EEB"/>
    <w:rsid w:val="00401AAC"/>
    <w:rsid w:val="004120E7"/>
    <w:rsid w:val="00416941"/>
    <w:rsid w:val="0042499C"/>
    <w:rsid w:val="0048266D"/>
    <w:rsid w:val="004C6210"/>
    <w:rsid w:val="004D6044"/>
    <w:rsid w:val="004E37E5"/>
    <w:rsid w:val="004E55DC"/>
    <w:rsid w:val="0050555C"/>
    <w:rsid w:val="00545E99"/>
    <w:rsid w:val="005615BB"/>
    <w:rsid w:val="005A6E9F"/>
    <w:rsid w:val="005D7EA9"/>
    <w:rsid w:val="005E03D2"/>
    <w:rsid w:val="005E31D7"/>
    <w:rsid w:val="00615A5B"/>
    <w:rsid w:val="00635327"/>
    <w:rsid w:val="006641B1"/>
    <w:rsid w:val="00697AFC"/>
    <w:rsid w:val="006D0207"/>
    <w:rsid w:val="00765918"/>
    <w:rsid w:val="007A779A"/>
    <w:rsid w:val="007B3907"/>
    <w:rsid w:val="007B4617"/>
    <w:rsid w:val="007C2643"/>
    <w:rsid w:val="007F3322"/>
    <w:rsid w:val="0080693B"/>
    <w:rsid w:val="008104EA"/>
    <w:rsid w:val="00821E08"/>
    <w:rsid w:val="00844776"/>
    <w:rsid w:val="00845ECD"/>
    <w:rsid w:val="00863C8F"/>
    <w:rsid w:val="00886BC5"/>
    <w:rsid w:val="0089532C"/>
    <w:rsid w:val="008A481C"/>
    <w:rsid w:val="008C028F"/>
    <w:rsid w:val="00910D73"/>
    <w:rsid w:val="00950226"/>
    <w:rsid w:val="009561F4"/>
    <w:rsid w:val="009616D6"/>
    <w:rsid w:val="009655E7"/>
    <w:rsid w:val="00966C59"/>
    <w:rsid w:val="009706F1"/>
    <w:rsid w:val="00971EA5"/>
    <w:rsid w:val="00973D66"/>
    <w:rsid w:val="00976ECF"/>
    <w:rsid w:val="00982106"/>
    <w:rsid w:val="009825C1"/>
    <w:rsid w:val="009838A8"/>
    <w:rsid w:val="009C0D7D"/>
    <w:rsid w:val="009E4FA0"/>
    <w:rsid w:val="009E67D5"/>
    <w:rsid w:val="00A020C7"/>
    <w:rsid w:val="00A20339"/>
    <w:rsid w:val="00A27CC3"/>
    <w:rsid w:val="00A4074E"/>
    <w:rsid w:val="00A60C6F"/>
    <w:rsid w:val="00A84825"/>
    <w:rsid w:val="00A91FAF"/>
    <w:rsid w:val="00A92C5D"/>
    <w:rsid w:val="00AA7334"/>
    <w:rsid w:val="00AB6467"/>
    <w:rsid w:val="00AD4718"/>
    <w:rsid w:val="00B15102"/>
    <w:rsid w:val="00B15A9B"/>
    <w:rsid w:val="00B23135"/>
    <w:rsid w:val="00B31797"/>
    <w:rsid w:val="00B547BD"/>
    <w:rsid w:val="00B6395B"/>
    <w:rsid w:val="00B77BB4"/>
    <w:rsid w:val="00BA4B78"/>
    <w:rsid w:val="00BD4640"/>
    <w:rsid w:val="00C014DB"/>
    <w:rsid w:val="00C164D0"/>
    <w:rsid w:val="00C31B4F"/>
    <w:rsid w:val="00C565A2"/>
    <w:rsid w:val="00C67F87"/>
    <w:rsid w:val="00C92A9C"/>
    <w:rsid w:val="00CA3185"/>
    <w:rsid w:val="00CE6791"/>
    <w:rsid w:val="00D23B83"/>
    <w:rsid w:val="00D65F44"/>
    <w:rsid w:val="00D756E2"/>
    <w:rsid w:val="00D82786"/>
    <w:rsid w:val="00DB1472"/>
    <w:rsid w:val="00DD47E8"/>
    <w:rsid w:val="00E331F1"/>
    <w:rsid w:val="00E40729"/>
    <w:rsid w:val="00E90747"/>
    <w:rsid w:val="00E93384"/>
    <w:rsid w:val="00EB44BA"/>
    <w:rsid w:val="00F25F0F"/>
    <w:rsid w:val="00F41F9F"/>
    <w:rsid w:val="00F463CB"/>
    <w:rsid w:val="00F63CD4"/>
    <w:rsid w:val="00F87BE8"/>
    <w:rsid w:val="00FA2792"/>
    <w:rsid w:val="00FB4FFE"/>
    <w:rsid w:val="00FC7F99"/>
    <w:rsid w:val="00FE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0"/>
  </w:style>
  <w:style w:type="paragraph" w:styleId="1">
    <w:name w:val="heading 1"/>
    <w:basedOn w:val="a"/>
    <w:next w:val="a"/>
    <w:link w:val="10"/>
    <w:qFormat/>
    <w:rsid w:val="009616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A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rsid w:val="00401A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01AA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401AAC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401A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01AA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401A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1AA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01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nu">
    <w:name w:val="menu"/>
    <w:rsid w:val="00401AAC"/>
  </w:style>
  <w:style w:type="paragraph" w:styleId="ab">
    <w:name w:val="List Paragraph"/>
    <w:basedOn w:val="a"/>
    <w:uiPriority w:val="34"/>
    <w:qFormat/>
    <w:rsid w:val="009706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6D0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6D0207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9616D6"/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ет"/>
    <w:rsid w:val="009616D6"/>
  </w:style>
  <w:style w:type="paragraph" w:styleId="ad">
    <w:name w:val="Balloon Text"/>
    <w:basedOn w:val="a"/>
    <w:link w:val="ae"/>
    <w:uiPriority w:val="99"/>
    <w:semiHidden/>
    <w:unhideWhenUsed/>
    <w:rsid w:val="009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22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16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6A5E-8658-44BF-8D18-EF7EEED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dunaeva_an</dc:creator>
  <cp:lastModifiedBy>Халикова Светлана</cp:lastModifiedBy>
  <cp:revision>33</cp:revision>
  <cp:lastPrinted>2021-05-28T11:39:00Z</cp:lastPrinted>
  <dcterms:created xsi:type="dcterms:W3CDTF">2021-05-03T19:01:00Z</dcterms:created>
  <dcterms:modified xsi:type="dcterms:W3CDTF">2021-05-31T04:19:00Z</dcterms:modified>
</cp:coreProperties>
</file>